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74C8CABE" w:rsidR="00E90E49" w:rsidRPr="00CE0424" w:rsidRDefault="00EA06D5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EA06D5">
        <w:t>3GPP TSG RAN WG1 Ad-Hoc Meeting 1901</w:t>
      </w:r>
      <w:r w:rsidR="00E90E49" w:rsidRPr="00CE0424">
        <w:tab/>
      </w:r>
      <w:proofErr w:type="spellStart"/>
      <w:r w:rsidR="00E90E49" w:rsidRPr="00CE0424">
        <w:rPr>
          <w:sz w:val="32"/>
          <w:szCs w:val="32"/>
        </w:rPr>
        <w:t>Tdoc</w:t>
      </w:r>
      <w:proofErr w:type="spellEnd"/>
      <w:r w:rsidR="00E90E49"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>
        <w:rPr>
          <w:sz w:val="32"/>
          <w:szCs w:val="32"/>
        </w:rPr>
        <w:t>9</w:t>
      </w:r>
      <w:r w:rsidR="005C0AA0">
        <w:rPr>
          <w:sz w:val="32"/>
          <w:szCs w:val="32"/>
        </w:rPr>
        <w:t>01202</w:t>
      </w:r>
      <w:bookmarkStart w:id="0" w:name="_GoBack"/>
      <w:bookmarkEnd w:id="0"/>
    </w:p>
    <w:p w14:paraId="06CCB2C4" w14:textId="12313014" w:rsidR="009E1BB6" w:rsidRPr="00CE0424" w:rsidRDefault="00EA06D5" w:rsidP="009E1BB6">
      <w:pPr>
        <w:pStyle w:val="3GPPHeader"/>
      </w:pPr>
      <w:r w:rsidRPr="00EA06D5">
        <w:t>Taipei, Taiwan, 21</w:t>
      </w:r>
      <w:r w:rsidRPr="000218B4">
        <w:rPr>
          <w:vertAlign w:val="superscript"/>
        </w:rPr>
        <w:t>st</w:t>
      </w:r>
      <w:r w:rsidRPr="00EA06D5">
        <w:t xml:space="preserve"> – 25</w:t>
      </w:r>
      <w:r w:rsidRPr="000218B4">
        <w:rPr>
          <w:vertAlign w:val="superscript"/>
        </w:rPr>
        <w:t>th</w:t>
      </w:r>
      <w:r w:rsidR="000218B4">
        <w:t xml:space="preserve"> January</w:t>
      </w:r>
      <w:r w:rsidRPr="00EA06D5">
        <w:t xml:space="preserve"> 2019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51B3CE41" w:rsidR="00E90E49" w:rsidRPr="005B4AC1" w:rsidRDefault="00E90E49" w:rsidP="00311702">
      <w:pPr>
        <w:pStyle w:val="3GPPHeader"/>
        <w:rPr>
          <w:sz w:val="22"/>
          <w:szCs w:val="22"/>
          <w:lang w:val="en-US"/>
        </w:rPr>
      </w:pPr>
      <w:r w:rsidRPr="005B4AC1">
        <w:rPr>
          <w:sz w:val="22"/>
          <w:szCs w:val="22"/>
          <w:lang w:val="en-US"/>
        </w:rPr>
        <w:t>Agenda Item:</w:t>
      </w:r>
      <w:r w:rsidRPr="005B4AC1">
        <w:rPr>
          <w:sz w:val="22"/>
          <w:szCs w:val="22"/>
          <w:lang w:val="en-US"/>
        </w:rPr>
        <w:tab/>
      </w:r>
      <w:r w:rsidR="003F48DB" w:rsidRPr="005B4AC1">
        <w:rPr>
          <w:sz w:val="22"/>
          <w:szCs w:val="22"/>
          <w:lang w:val="en-US"/>
        </w:rPr>
        <w:t>7.2.8.6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743C7E4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F48DB">
        <w:rPr>
          <w:sz w:val="22"/>
          <w:szCs w:val="22"/>
        </w:rPr>
        <w:t>Further simulation results for UL multi-panel transmission</w:t>
      </w:r>
    </w:p>
    <w:p w14:paraId="3ED876E3" w14:textId="4FC58A8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48DB">
        <w:rPr>
          <w:sz w:val="22"/>
          <w:szCs w:val="22"/>
        </w:rPr>
        <w:t>Discussion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F8C4CE3" w14:textId="27C2768E" w:rsidR="003F48DB" w:rsidRDefault="003F48DB" w:rsidP="003F48DB">
      <w:pPr>
        <w:pStyle w:val="BodyText"/>
      </w:pPr>
      <w:r>
        <w:t xml:space="preserve">Per-panel UL beam indication for UL multi-panel UE is included in the </w:t>
      </w:r>
      <w:proofErr w:type="spellStart"/>
      <w:r>
        <w:t>eMIMO</w:t>
      </w:r>
      <w:proofErr w:type="spellEnd"/>
      <w:r>
        <w:t xml:space="preserve"> WID </w:t>
      </w:r>
      <w:r>
        <w:fldChar w:fldCharType="begin"/>
      </w:r>
      <w:r>
        <w:instrText xml:space="preserve"> REF _Ref524508177 \r \h </w:instrText>
      </w:r>
      <w:r>
        <w:fldChar w:fldCharType="separate"/>
      </w:r>
      <w:r w:rsidR="00EE5244">
        <w:t>[1]</w:t>
      </w:r>
      <w:r>
        <w:fldChar w:fldCharType="end"/>
      </w:r>
      <w:r>
        <w:t>. In </w:t>
      </w:r>
      <w:r>
        <w:fldChar w:fldCharType="begin"/>
      </w:r>
      <w:r>
        <w:instrText xml:space="preserve"> REF _Ref534296410 \r \h </w:instrText>
      </w:r>
      <w:r>
        <w:fldChar w:fldCharType="separate"/>
      </w:r>
      <w:r w:rsidR="00EE5244">
        <w:t>[2]</w:t>
      </w:r>
      <w:r>
        <w:fldChar w:fldCharType="end"/>
      </w:r>
      <w:r>
        <w:t xml:space="preserve">, we presented the first simulation results where it was demonstrated that the difference between the </w:t>
      </w:r>
      <w:proofErr w:type="spellStart"/>
      <w:r>
        <w:t>pathgains</w:t>
      </w:r>
      <w:proofErr w:type="spellEnd"/>
      <w:r>
        <w:t xml:space="preserve"> of the two panels is rather large. It seems natural that transmitting from an antenna panel with significantly worse </w:t>
      </w:r>
      <w:proofErr w:type="spellStart"/>
      <w:r>
        <w:t>pathgain</w:t>
      </w:r>
      <w:proofErr w:type="spellEnd"/>
      <w:r>
        <w:t xml:space="preserve"> would not lead to any significant performance improvement.</w:t>
      </w:r>
    </w:p>
    <w:p w14:paraId="13423D4E" w14:textId="36A731D9" w:rsidR="00477768" w:rsidRPr="00CE0424" w:rsidRDefault="003F48DB" w:rsidP="00CE0424">
      <w:pPr>
        <w:pStyle w:val="BodyText"/>
      </w:pPr>
      <w:r>
        <w:t xml:space="preserve">In this contribution, we provide additional results that illustrate that the simultaneous UL multi-panel transmission in many cases even lead to a </w:t>
      </w:r>
      <w:r w:rsidRPr="003F48DB">
        <w:rPr>
          <w:i/>
        </w:rPr>
        <w:t>degradation</w:t>
      </w:r>
      <w:r>
        <w:t xml:space="preserve"> in performance.</w:t>
      </w:r>
    </w:p>
    <w:p w14:paraId="6F368817" w14:textId="6AF79D34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3F14709" w14:textId="0AD7601C" w:rsidR="00B8761E" w:rsidRDefault="0082070C" w:rsidP="00B8761E">
      <w:pPr>
        <w:pStyle w:val="BodyText"/>
      </w:pPr>
      <w:r>
        <w:t>In FR2</w:t>
      </w:r>
      <w:r w:rsidR="00B8761E">
        <w:t>, it is likely that UEs will be equipped with multiple antenna panels pointing in different directions. Each such panel will have a significant amount of directivity.</w:t>
      </w:r>
    </w:p>
    <w:p w14:paraId="0A3F145E" w14:textId="0AF15DC3" w:rsidR="00B8761E" w:rsidRDefault="00B8761E" w:rsidP="00B8761E">
      <w:pPr>
        <w:pStyle w:val="BodyText"/>
      </w:pPr>
      <w:r>
        <w:t xml:space="preserve">It has been noted that this property is quite different compared to </w:t>
      </w:r>
      <w:r w:rsidR="0082070C">
        <w:t>FR1</w:t>
      </w:r>
      <w:r>
        <w:t xml:space="preserve"> operation, where the UE is most likely be equipped with omni-directional antennas. It was also noted that while multi-panel UE architecture is supported in Rel-15, the beam management functionality does not explicitly take this into account and any such architecture is transparent to the gNB. Therefore, the </w:t>
      </w:r>
      <w:proofErr w:type="spellStart"/>
      <w:r>
        <w:t>eMIMO</w:t>
      </w:r>
      <w:proofErr w:type="spellEnd"/>
      <w:r>
        <w:t xml:space="preserve"> WID </w:t>
      </w:r>
      <w:r>
        <w:fldChar w:fldCharType="begin"/>
      </w:r>
      <w:r>
        <w:instrText xml:space="preserve"> REF _Ref524508177 \r \h </w:instrText>
      </w:r>
      <w:r>
        <w:fldChar w:fldCharType="separate"/>
      </w:r>
      <w:r w:rsidR="00EE5244">
        <w:t>[1]</w:t>
      </w:r>
      <w:r>
        <w:fldChar w:fldCharType="end"/>
      </w:r>
      <w:r>
        <w:t xml:space="preserve"> explicitly defines an objective to specify </w:t>
      </w:r>
      <w:r w:rsidRPr="00D902C6">
        <w:t>UL transmit beam selection for multi-panel operation</w:t>
      </w:r>
      <w:r>
        <w:t>.</w:t>
      </w:r>
    </w:p>
    <w:p w14:paraId="0A8E245A" w14:textId="7592374E" w:rsidR="004A074A" w:rsidRDefault="004A074A" w:rsidP="00B8761E">
      <w:pPr>
        <w:pStyle w:val="BodyText"/>
      </w:pPr>
      <w:r>
        <w:t xml:space="preserve">In addition, there has been some discussion in RAN1 if </w:t>
      </w:r>
      <w:r>
        <w:rPr>
          <w:i/>
        </w:rPr>
        <w:t xml:space="preserve">simultaneous </w:t>
      </w:r>
      <w:r>
        <w:t xml:space="preserve">transmission over multiple UE antenna panels should be supported. Initial pathloss considerations </w:t>
      </w:r>
      <w:r>
        <w:fldChar w:fldCharType="begin"/>
      </w:r>
      <w:r>
        <w:instrText xml:space="preserve"> REF _Ref534296410 \r \h </w:instrText>
      </w:r>
      <w:r>
        <w:fldChar w:fldCharType="separate"/>
      </w:r>
      <w:r w:rsidR="00EE5244">
        <w:t>[2]</w:t>
      </w:r>
      <w:r>
        <w:fldChar w:fldCharType="end"/>
      </w:r>
      <w:r>
        <w:t xml:space="preserve"> indicated that the potential for performance gains is small: the </w:t>
      </w:r>
      <w:proofErr w:type="spellStart"/>
      <w:r>
        <w:t>pathgain</w:t>
      </w:r>
      <w:proofErr w:type="spellEnd"/>
      <w:r>
        <w:t xml:space="preserve"> to second panel is so much worse than the </w:t>
      </w:r>
      <w:proofErr w:type="spellStart"/>
      <w:r>
        <w:t>pathgain</w:t>
      </w:r>
      <w:proofErr w:type="spellEnd"/>
      <w:r>
        <w:t xml:space="preserve"> to the best panel that it becomes questionable if there is any performance gain at all. </w:t>
      </w:r>
    </w:p>
    <w:p w14:paraId="14E535F8" w14:textId="0CAE4324" w:rsidR="004A074A" w:rsidRDefault="004A074A" w:rsidP="00B8761E">
      <w:pPr>
        <w:pStyle w:val="BodyText"/>
      </w:pPr>
      <w:r>
        <w:t>To investigate this further, full system simulations have been performed. Four cases have been compared:</w:t>
      </w:r>
    </w:p>
    <w:p w14:paraId="145278C6" w14:textId="7E10A410" w:rsidR="004A074A" w:rsidRDefault="004A074A" w:rsidP="004A074A">
      <w:pPr>
        <w:pStyle w:val="BodyText"/>
        <w:numPr>
          <w:ilvl w:val="0"/>
          <w:numId w:val="23"/>
        </w:numPr>
      </w:pPr>
      <w:r>
        <w:t>Single-panel UE: the UE is equipped with one panel only.</w:t>
      </w:r>
    </w:p>
    <w:p w14:paraId="5F72F9B7" w14:textId="7F34A44B" w:rsidR="004A074A" w:rsidRDefault="004A074A" w:rsidP="004A074A">
      <w:pPr>
        <w:pStyle w:val="BodyText"/>
        <w:numPr>
          <w:ilvl w:val="0"/>
          <w:numId w:val="23"/>
        </w:numPr>
      </w:pPr>
      <w:r>
        <w:t>Best-panel transmission: the UE is equipped with two antenna panels, mounted back-to-back. Transmission is performed only from the best panel. The maximum Tx power is 23dBm per antenna panel</w:t>
      </w:r>
    </w:p>
    <w:p w14:paraId="7F8918BA" w14:textId="13119AD9" w:rsidR="004A074A" w:rsidRDefault="004A074A" w:rsidP="004A074A">
      <w:pPr>
        <w:pStyle w:val="BodyText"/>
        <w:numPr>
          <w:ilvl w:val="0"/>
          <w:numId w:val="23"/>
        </w:numPr>
      </w:pPr>
      <w:r>
        <w:t>Duel-panel transmission: the UE is equipped with two antenna panels, mounted back-to-back. Transmission is performed from the both panels. The maximum Tx power is 23dBm per antenna panel. Note that in some cases, the UE will transmit with more than 23dBm.</w:t>
      </w:r>
    </w:p>
    <w:p w14:paraId="3856C5DB" w14:textId="5FCE676A" w:rsidR="00B8761E" w:rsidRDefault="004A074A" w:rsidP="00842939">
      <w:pPr>
        <w:pStyle w:val="BodyText"/>
        <w:numPr>
          <w:ilvl w:val="0"/>
          <w:numId w:val="23"/>
        </w:numPr>
      </w:pPr>
      <w:r>
        <w:t xml:space="preserve">Duel-panel transmission: the UE is equipped with two antenna panels, mounted back-to-back. Transmission is performed from the both panels. The maximum Tx power is 20dBm per antenna panel. </w:t>
      </w:r>
    </w:p>
    <w:p w14:paraId="0C623510" w14:textId="497E5EAA" w:rsidR="00415C09" w:rsidRPr="00415C09" w:rsidRDefault="00415C09" w:rsidP="00415C09">
      <w:pPr>
        <w:pStyle w:val="BodyText"/>
      </w:pPr>
      <w:r>
        <w:t>To optimize performance of the dual-panel transmission schemes, no restrictions are placed on the cell association for the different panels. Thus, the different panels on the UE may be connected to different cells.</w:t>
      </w:r>
    </w:p>
    <w:p w14:paraId="1A0FC162" w14:textId="6BA03C76" w:rsidR="00F63950" w:rsidRDefault="00230D18" w:rsidP="00F63950">
      <w:pPr>
        <w:pStyle w:val="Heading2"/>
      </w:pPr>
      <w:r>
        <w:lastRenderedPageBreak/>
        <w:t>2.1</w:t>
      </w:r>
      <w:r>
        <w:tab/>
      </w:r>
      <w:proofErr w:type="spellStart"/>
      <w:r w:rsidR="004A074A">
        <w:t>Pathgain</w:t>
      </w:r>
      <w:proofErr w:type="spellEnd"/>
      <w:r w:rsidR="00B51F38">
        <w:t xml:space="preserve"> statistics</w:t>
      </w:r>
    </w:p>
    <w:p w14:paraId="697A9D26" w14:textId="7B58F507" w:rsidR="0027144F" w:rsidRPr="00CE0424" w:rsidRDefault="00B51F38" w:rsidP="00CE0424">
      <w:pPr>
        <w:pStyle w:val="BodyText"/>
      </w:pPr>
      <w:r>
        <w:t xml:space="preserve">As a starting point, </w:t>
      </w:r>
      <w:proofErr w:type="spellStart"/>
      <w:r>
        <w:t>pathgain</w:t>
      </w:r>
      <w:proofErr w:type="spellEnd"/>
      <w:r>
        <w:t xml:space="preserve"> statistics have been collected for the simulation scenario. </w:t>
      </w:r>
      <w:r w:rsidR="00415C09">
        <w:t xml:space="preserve">The results </w:t>
      </w:r>
      <w:r w:rsidR="003D6A25">
        <w:t xml:space="preserve">are shown in </w:t>
      </w:r>
      <w:r w:rsidR="003D6A25">
        <w:fldChar w:fldCharType="begin"/>
      </w:r>
      <w:r w:rsidR="003D6A25">
        <w:instrText xml:space="preserve"> REF _Ref534636258 \h </w:instrText>
      </w:r>
      <w:r w:rsidR="003D6A25">
        <w:fldChar w:fldCharType="separate"/>
      </w:r>
      <w:r w:rsidR="00EE5244" w:rsidRPr="00CE0424">
        <w:t xml:space="preserve">Figure </w:t>
      </w:r>
      <w:r w:rsidR="00EE5244">
        <w:rPr>
          <w:noProof/>
        </w:rPr>
        <w:t>1</w:t>
      </w:r>
      <w:r w:rsidR="003D6A25">
        <w:fldChar w:fldCharType="end"/>
      </w:r>
      <w:r w:rsidR="003D6A25">
        <w:t xml:space="preserve"> for the serving cell and in </w:t>
      </w:r>
      <w:r w:rsidR="003D6A25">
        <w:fldChar w:fldCharType="begin"/>
      </w:r>
      <w:r w:rsidR="003D6A25">
        <w:instrText xml:space="preserve"> REF _Ref534636260 \h </w:instrText>
      </w:r>
      <w:r w:rsidR="003D6A25">
        <w:fldChar w:fldCharType="separate"/>
      </w:r>
      <w:r w:rsidR="00EE5244" w:rsidRPr="00CE0424">
        <w:t xml:space="preserve">Figure </w:t>
      </w:r>
      <w:r w:rsidR="00EE5244">
        <w:rPr>
          <w:noProof/>
        </w:rPr>
        <w:t>2</w:t>
      </w:r>
      <w:r w:rsidR="003D6A25">
        <w:fldChar w:fldCharType="end"/>
      </w:r>
      <w:r w:rsidR="003D6A25">
        <w:t xml:space="preserve"> to all cells.</w:t>
      </w:r>
    </w:p>
    <w:p w14:paraId="051DA4EB" w14:textId="748815A0" w:rsidR="00092D04" w:rsidRDefault="00092D04" w:rsidP="00B82328">
      <w:pPr>
        <w:pStyle w:val="TH"/>
      </w:pPr>
      <w:r w:rsidRPr="00B82328">
        <w:rPr>
          <w:noProof/>
        </w:rPr>
        <w:drawing>
          <wp:inline distT="0" distB="0" distL="0" distR="0" wp14:anchorId="23B285C0" wp14:editId="5219C7B8">
            <wp:extent cx="5381625" cy="355201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644" cy="355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CB609" w14:textId="70F5B50A" w:rsidR="003742AC" w:rsidRDefault="003742AC" w:rsidP="008D00A5">
      <w:pPr>
        <w:pStyle w:val="TF"/>
        <w:rPr>
          <w:lang w:val="en-US"/>
        </w:rPr>
      </w:pPr>
      <w:bookmarkStart w:id="2" w:name="_Ref534636258"/>
      <w:r w:rsidRPr="00CE0424">
        <w:t xml:space="preserve">Figure </w:t>
      </w:r>
      <w:r w:rsidR="0041120A">
        <w:fldChar w:fldCharType="begin"/>
      </w:r>
      <w:r w:rsidR="0041120A">
        <w:instrText xml:space="preserve"> SEQ Figure \* ARABIC </w:instrText>
      </w:r>
      <w:r w:rsidR="0041120A">
        <w:fldChar w:fldCharType="separate"/>
      </w:r>
      <w:r w:rsidR="00EE5244">
        <w:rPr>
          <w:noProof/>
        </w:rPr>
        <w:t>1</w:t>
      </w:r>
      <w:r w:rsidR="0041120A">
        <w:rPr>
          <w:noProof/>
        </w:rPr>
        <w:fldChar w:fldCharType="end"/>
      </w:r>
      <w:bookmarkEnd w:id="2"/>
      <w:r w:rsidRPr="00CE0424">
        <w:t xml:space="preserve">: </w:t>
      </w:r>
      <w:proofErr w:type="spellStart"/>
      <w:r w:rsidR="00092D04" w:rsidRPr="00B82328">
        <w:rPr>
          <w:lang w:val="en-US"/>
        </w:rPr>
        <w:t>Pathgain</w:t>
      </w:r>
      <w:proofErr w:type="spellEnd"/>
      <w:r w:rsidR="00092D04" w:rsidRPr="00B82328">
        <w:rPr>
          <w:lang w:val="en-US"/>
        </w:rPr>
        <w:t xml:space="preserve"> to </w:t>
      </w:r>
      <w:r w:rsidR="003D6A25">
        <w:rPr>
          <w:lang w:val="en-US"/>
        </w:rPr>
        <w:t>serving cell. Note that the different UE panels may be connected to different cells.</w:t>
      </w:r>
    </w:p>
    <w:p w14:paraId="0368ACF0" w14:textId="4D230A41" w:rsidR="003D6A25" w:rsidRDefault="003D6A25" w:rsidP="003D6A25">
      <w:pPr>
        <w:pStyle w:val="BodyText"/>
        <w:rPr>
          <w:lang w:val="en-US"/>
        </w:rPr>
      </w:pPr>
      <w:r>
        <w:rPr>
          <w:lang w:val="en-US"/>
        </w:rPr>
        <w:t xml:space="preserve">From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_Ref534636258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244" w:rsidRPr="00CE0424">
        <w:t xml:space="preserve">Figure </w:t>
      </w:r>
      <w:r w:rsidR="00EE5244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it is clear that the</w:t>
      </w:r>
      <w:proofErr w:type="gramEnd"/>
      <w:r>
        <w:rPr>
          <w:lang w:val="en-US"/>
        </w:rPr>
        <w:t xml:space="preserve"> scheme where the dual-panel UE connects using only the best panel provides the best performance. </w:t>
      </w:r>
      <w:r w:rsidR="00096443">
        <w:rPr>
          <w:lang w:val="en-US"/>
        </w:rPr>
        <w:t xml:space="preserve">The other schemes have the same </w:t>
      </w:r>
      <w:proofErr w:type="spellStart"/>
      <w:r w:rsidR="00096443">
        <w:rPr>
          <w:lang w:val="en-US"/>
        </w:rPr>
        <w:t>pathgain</w:t>
      </w:r>
      <w:proofErr w:type="spellEnd"/>
      <w:r w:rsidR="00096443">
        <w:rPr>
          <w:lang w:val="en-US"/>
        </w:rPr>
        <w:t xml:space="preserve"> statistics. When a dual-panel UE uses both panels, the resulting </w:t>
      </w:r>
      <w:proofErr w:type="spellStart"/>
      <w:r w:rsidR="00096443">
        <w:rPr>
          <w:lang w:val="en-US"/>
        </w:rPr>
        <w:t>pathgain</w:t>
      </w:r>
      <w:proofErr w:type="spellEnd"/>
      <w:r w:rsidR="00096443">
        <w:rPr>
          <w:lang w:val="en-US"/>
        </w:rPr>
        <w:t xml:space="preserve"> statistics are the same as a single-panel UE: one dual-panel UE gets one good </w:t>
      </w:r>
      <w:proofErr w:type="spellStart"/>
      <w:r w:rsidR="00096443">
        <w:rPr>
          <w:lang w:val="en-US"/>
        </w:rPr>
        <w:t>pathgain</w:t>
      </w:r>
      <w:proofErr w:type="spellEnd"/>
      <w:r w:rsidR="00096443">
        <w:rPr>
          <w:lang w:val="en-US"/>
        </w:rPr>
        <w:t xml:space="preserve"> value and one not so good </w:t>
      </w:r>
      <w:proofErr w:type="spellStart"/>
      <w:r w:rsidR="00096443">
        <w:rPr>
          <w:lang w:val="en-US"/>
        </w:rPr>
        <w:t>pathgain</w:t>
      </w:r>
      <w:proofErr w:type="spellEnd"/>
      <w:r w:rsidR="00096443">
        <w:rPr>
          <w:lang w:val="en-US"/>
        </w:rPr>
        <w:t xml:space="preserve"> value for each realization, and when collecting the statistics, the result is the same as for the single-panel UE.</w:t>
      </w:r>
    </w:p>
    <w:p w14:paraId="76B4926F" w14:textId="586427E0" w:rsidR="00535AE6" w:rsidRDefault="00535AE6" w:rsidP="00535AE6">
      <w:pPr>
        <w:pStyle w:val="Observation"/>
        <w:rPr>
          <w:lang w:val="en-US"/>
        </w:rPr>
      </w:pPr>
      <w:bookmarkStart w:id="3" w:name="_Toc534787586"/>
      <w:r>
        <w:rPr>
          <w:lang w:val="en-US"/>
        </w:rPr>
        <w:t xml:space="preserve">The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to the serving cell(s) is better if only the best panel is used.</w:t>
      </w:r>
      <w:bookmarkEnd w:id="3"/>
      <w:r>
        <w:rPr>
          <w:lang w:val="en-US"/>
        </w:rPr>
        <w:t xml:space="preserve"> </w:t>
      </w:r>
    </w:p>
    <w:p w14:paraId="5B364F90" w14:textId="2DE088A0" w:rsidR="00096443" w:rsidRPr="00B82328" w:rsidRDefault="00096443" w:rsidP="003D6A25">
      <w:pPr>
        <w:pStyle w:val="BodyText"/>
        <w:rPr>
          <w:lang w:val="en-US"/>
        </w:rPr>
      </w:pPr>
      <w:r>
        <w:rPr>
          <w:lang w:val="en-US"/>
        </w:rPr>
        <w:t xml:space="preserve">For the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to all cells, there is no difference in the statistics for the schemes.</w:t>
      </w:r>
    </w:p>
    <w:p w14:paraId="5CA06BBC" w14:textId="5EE9D530" w:rsidR="00B82328" w:rsidRDefault="00B82328" w:rsidP="00092D04">
      <w:pPr>
        <w:pStyle w:val="TH"/>
      </w:pPr>
      <w:r>
        <w:rPr>
          <w:noProof/>
        </w:rPr>
        <w:lastRenderedPageBreak/>
        <w:drawing>
          <wp:inline distT="0" distB="0" distL="0" distR="0" wp14:anchorId="4BA46B4D" wp14:editId="46A58884">
            <wp:extent cx="5476875" cy="3614885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g2al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4285" cy="361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5797D" w14:textId="3E77548E" w:rsidR="00092D04" w:rsidRDefault="00092D04" w:rsidP="00092D04">
      <w:pPr>
        <w:pStyle w:val="TF"/>
        <w:rPr>
          <w:lang w:val="en-US"/>
        </w:rPr>
      </w:pPr>
      <w:bookmarkStart w:id="4" w:name="_Ref534636260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5244">
        <w:rPr>
          <w:noProof/>
        </w:rPr>
        <w:t>2</w:t>
      </w:r>
      <w:r>
        <w:rPr>
          <w:noProof/>
        </w:rPr>
        <w:fldChar w:fldCharType="end"/>
      </w:r>
      <w:bookmarkEnd w:id="4"/>
      <w:r w:rsidRPr="00CE0424">
        <w:t xml:space="preserve">: </w:t>
      </w:r>
      <w:proofErr w:type="spellStart"/>
      <w:r w:rsidR="00096443">
        <w:rPr>
          <w:lang w:val="en-US"/>
        </w:rPr>
        <w:t>Pathgain</w:t>
      </w:r>
      <w:proofErr w:type="spellEnd"/>
      <w:r w:rsidR="00096443">
        <w:rPr>
          <w:lang w:val="en-US"/>
        </w:rPr>
        <w:t xml:space="preserve"> to all cells. </w:t>
      </w:r>
    </w:p>
    <w:p w14:paraId="2F49D368" w14:textId="3939AE99" w:rsidR="00096443" w:rsidRDefault="00096443" w:rsidP="00096443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UE transmit power</w:t>
      </w:r>
    </w:p>
    <w:p w14:paraId="30F14952" w14:textId="516D253B" w:rsidR="000D1F1A" w:rsidRPr="005F3717" w:rsidRDefault="001B5AC2" w:rsidP="001B5AC2">
      <w:pPr>
        <w:pStyle w:val="BodyText"/>
        <w:rPr>
          <w:lang w:val="en-US"/>
        </w:rPr>
      </w:pPr>
      <w:r>
        <w:rPr>
          <w:lang w:val="en-US"/>
        </w:rPr>
        <w:t>The open loop power control is performed independently per panel. The maximum transmit power per panel is 23dBm for the three first simulation cases, and 20dBm for the fourth case.</w:t>
      </w:r>
      <w:r w:rsidR="000D1F1A">
        <w:rPr>
          <w:lang w:val="en-US"/>
        </w:rPr>
        <w:t xml:space="preserve"> The results are shown in </w:t>
      </w:r>
      <w:r w:rsidR="000D1F1A">
        <w:rPr>
          <w:lang w:val="en-US"/>
        </w:rPr>
        <w:fldChar w:fldCharType="begin"/>
      </w:r>
      <w:r w:rsidR="000D1F1A">
        <w:rPr>
          <w:lang w:val="en-US"/>
        </w:rPr>
        <w:instrText xml:space="preserve"> REF _Ref534637599 \h </w:instrText>
      </w:r>
      <w:r w:rsidR="000D1F1A">
        <w:rPr>
          <w:lang w:val="en-US"/>
        </w:rPr>
      </w:r>
      <w:r w:rsidR="000D1F1A">
        <w:rPr>
          <w:lang w:val="en-US"/>
        </w:rPr>
        <w:fldChar w:fldCharType="separate"/>
      </w:r>
      <w:r w:rsidR="00EE5244" w:rsidRPr="00CE0424">
        <w:t xml:space="preserve">Figure </w:t>
      </w:r>
      <w:r w:rsidR="00EE5244">
        <w:rPr>
          <w:noProof/>
        </w:rPr>
        <w:t>3</w:t>
      </w:r>
      <w:r w:rsidR="000D1F1A">
        <w:rPr>
          <w:lang w:val="en-US"/>
        </w:rPr>
        <w:fldChar w:fldCharType="end"/>
      </w:r>
      <w:r w:rsidR="000D1F1A">
        <w:rPr>
          <w:lang w:val="en-US"/>
        </w:rPr>
        <w:t>.</w:t>
      </w:r>
    </w:p>
    <w:p w14:paraId="1628F0F4" w14:textId="7E8B303A" w:rsidR="00B82328" w:rsidRDefault="00B82328" w:rsidP="00092D04">
      <w:pPr>
        <w:pStyle w:val="TH"/>
      </w:pPr>
      <w:r>
        <w:rPr>
          <w:noProof/>
        </w:rPr>
        <w:drawing>
          <wp:inline distT="0" distB="0" distL="0" distR="0" wp14:anchorId="3CC619B5" wp14:editId="142DC146">
            <wp:extent cx="6120765" cy="343789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uetxpw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777D6" w14:textId="02C288E3" w:rsidR="00092D04" w:rsidRDefault="00092D04" w:rsidP="00092D04">
      <w:pPr>
        <w:pStyle w:val="TF"/>
        <w:rPr>
          <w:lang w:val="en-US"/>
        </w:rPr>
      </w:pPr>
      <w:bookmarkStart w:id="5" w:name="_Ref534637599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5244">
        <w:rPr>
          <w:noProof/>
        </w:rPr>
        <w:t>3</w:t>
      </w:r>
      <w:r>
        <w:rPr>
          <w:noProof/>
        </w:rPr>
        <w:fldChar w:fldCharType="end"/>
      </w:r>
      <w:bookmarkEnd w:id="5"/>
      <w:r w:rsidRPr="00CE0424">
        <w:t xml:space="preserve">: </w:t>
      </w:r>
      <w:r w:rsidRPr="00B82328">
        <w:rPr>
          <w:lang w:val="en-US"/>
        </w:rPr>
        <w:t>UE Tx power</w:t>
      </w:r>
      <w:r w:rsidR="001B5AC2">
        <w:rPr>
          <w:lang w:val="en-US"/>
        </w:rPr>
        <w:t xml:space="preserve"> per panel.</w:t>
      </w:r>
    </w:p>
    <w:p w14:paraId="578D98BB" w14:textId="54021683" w:rsidR="000D1F1A" w:rsidRDefault="000D1F1A" w:rsidP="000D1F1A">
      <w:pPr>
        <w:pStyle w:val="BodyText"/>
        <w:rPr>
          <w:lang w:val="en-US"/>
        </w:rPr>
      </w:pPr>
      <w:r>
        <w:rPr>
          <w:lang w:val="en-US"/>
        </w:rPr>
        <w:lastRenderedPageBreak/>
        <w:t xml:space="preserve">The UE Tx power matches the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statistics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_Ref534636258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244" w:rsidRPr="00CE0424">
        <w:t xml:space="preserve">Figure </w:t>
      </w:r>
      <w:r w:rsidR="00EE5244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. The more benign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statistics for the “best panel” transmission scheme results in lower transmit power for the UE. Note that the Tx power for the UE using dual-panel transmission </w:t>
      </w:r>
      <w:r w:rsidR="0073503C">
        <w:rPr>
          <w:lang w:val="en-US"/>
        </w:rPr>
        <w:t>with per-panel maximum Tx power 23dBm may in some cases result in that the UE transmits with more than 23dBm.</w:t>
      </w:r>
      <w:r>
        <w:rPr>
          <w:lang w:val="en-US"/>
        </w:rPr>
        <w:t xml:space="preserve"> </w:t>
      </w:r>
    </w:p>
    <w:p w14:paraId="5172146F" w14:textId="39C7B6E7" w:rsidR="00535AE6" w:rsidRDefault="00535AE6" w:rsidP="00535AE6">
      <w:pPr>
        <w:pStyle w:val="Observation"/>
        <w:rPr>
          <w:lang w:val="en-US"/>
        </w:rPr>
      </w:pPr>
      <w:bookmarkStart w:id="6" w:name="_Toc534787587"/>
      <w:r>
        <w:rPr>
          <w:lang w:val="en-US"/>
        </w:rPr>
        <w:t>If the UE transmits over two panels at the same time, higher Tx power is needed.</w:t>
      </w:r>
      <w:bookmarkEnd w:id="6"/>
    </w:p>
    <w:p w14:paraId="3F4C2F43" w14:textId="1E92629F" w:rsidR="00096443" w:rsidRDefault="00096443" w:rsidP="00096443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 xml:space="preserve">Received SNR </w:t>
      </w:r>
    </w:p>
    <w:p w14:paraId="70DE39E3" w14:textId="183A2AA9" w:rsidR="0073503C" w:rsidRPr="0073503C" w:rsidRDefault="001F49B9" w:rsidP="0073503C">
      <w:pPr>
        <w:pStyle w:val="BodyText"/>
        <w:rPr>
          <w:lang w:val="en-US"/>
        </w:rPr>
      </w:pPr>
      <w:r>
        <w:rPr>
          <w:lang w:val="en-US"/>
        </w:rPr>
        <w:t xml:space="preserve">The results for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and UE transmit powers result in the received SNR statistics depicted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_Ref534638026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244" w:rsidRPr="00CE0424">
        <w:t xml:space="preserve">Figure </w:t>
      </w:r>
      <w:r w:rsidR="00EE5244">
        <w:rPr>
          <w:noProof/>
        </w:rPr>
        <w:t>4</w:t>
      </w:r>
      <w:r>
        <w:rPr>
          <w:lang w:val="en-US"/>
        </w:rPr>
        <w:fldChar w:fldCharType="end"/>
      </w:r>
      <w:r>
        <w:rPr>
          <w:lang w:val="en-US"/>
        </w:rPr>
        <w:t>. Not surprisingly, the “best-panel” scheme outperforms the other two schemes.</w:t>
      </w:r>
    </w:p>
    <w:p w14:paraId="01B57400" w14:textId="2C6FC93A" w:rsidR="00B82328" w:rsidRDefault="00B82328" w:rsidP="00B82328">
      <w:pPr>
        <w:pStyle w:val="TH"/>
      </w:pPr>
      <w:r>
        <w:rPr>
          <w:noProof/>
        </w:rPr>
        <w:drawing>
          <wp:inline distT="0" distB="0" distL="0" distR="0" wp14:anchorId="578788B7" wp14:editId="40ADFFB0">
            <wp:extent cx="6120765" cy="41732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xsnr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7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1DE7D" w14:textId="6AE6CCA0" w:rsidR="00B82328" w:rsidRDefault="00B82328" w:rsidP="00B82328">
      <w:pPr>
        <w:pStyle w:val="TF"/>
        <w:rPr>
          <w:lang w:val="en-US"/>
        </w:rPr>
      </w:pPr>
      <w:bookmarkStart w:id="7" w:name="_Ref534638026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5244">
        <w:rPr>
          <w:noProof/>
        </w:rPr>
        <w:t>4</w:t>
      </w:r>
      <w:r>
        <w:rPr>
          <w:noProof/>
        </w:rPr>
        <w:fldChar w:fldCharType="end"/>
      </w:r>
      <w:bookmarkEnd w:id="7"/>
      <w:r w:rsidRPr="00CE0424">
        <w:t xml:space="preserve">: </w:t>
      </w:r>
      <w:r>
        <w:rPr>
          <w:lang w:val="en-US"/>
        </w:rPr>
        <w:t>Received SNR</w:t>
      </w:r>
    </w:p>
    <w:p w14:paraId="3B76AFBB" w14:textId="63A2C3E0" w:rsidR="00096443" w:rsidRDefault="00096443" w:rsidP="00096443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  <w:t>User throughput</w:t>
      </w:r>
    </w:p>
    <w:p w14:paraId="76415F49" w14:textId="362A38EB" w:rsidR="001F49B9" w:rsidRDefault="001F49B9" w:rsidP="001F49B9">
      <w:pPr>
        <w:pStyle w:val="BodyText"/>
        <w:rPr>
          <w:lang w:val="en-US"/>
        </w:rPr>
      </w:pPr>
      <w:r>
        <w:rPr>
          <w:lang w:val="en-US"/>
        </w:rPr>
        <w:t xml:space="preserve">The last performance measure investigated is the user throughput. Here we apply round-robin scheduling </w:t>
      </w:r>
      <w:r w:rsidR="00BF3EB0">
        <w:rPr>
          <w:lang w:val="en-US"/>
        </w:rPr>
        <w:t xml:space="preserve">for the UEs connected to the </w:t>
      </w:r>
      <w:r w:rsidR="00F57C6E">
        <w:rPr>
          <w:lang w:val="en-US"/>
        </w:rPr>
        <w:t>cell and</w:t>
      </w:r>
      <w:r w:rsidR="00BF3EB0">
        <w:rPr>
          <w:lang w:val="en-US"/>
        </w:rPr>
        <w:t xml:space="preserve"> log the resulting throughput.</w:t>
      </w:r>
    </w:p>
    <w:p w14:paraId="673854C1" w14:textId="3C0E3FE5" w:rsidR="00BF3EB0" w:rsidRPr="001F49B9" w:rsidRDefault="00BF3EB0" w:rsidP="001F49B9">
      <w:pPr>
        <w:pStyle w:val="BodyText"/>
        <w:rPr>
          <w:lang w:val="en-US"/>
        </w:rPr>
      </w:pPr>
      <w:r>
        <w:rPr>
          <w:lang w:val="en-US"/>
        </w:rPr>
        <w:t>Two load</w:t>
      </w:r>
      <w:r w:rsidR="00F57C6E">
        <w:rPr>
          <w:lang w:val="en-US"/>
        </w:rPr>
        <w:t xml:space="preserve"> points have been investigated: one medium load </w:t>
      </w:r>
      <w:r w:rsidR="00535AE6">
        <w:rPr>
          <w:lang w:val="en-US"/>
        </w:rPr>
        <w:t xml:space="preserve">case </w:t>
      </w:r>
      <w:r w:rsidR="00F57C6E">
        <w:rPr>
          <w:lang w:val="en-US"/>
        </w:rPr>
        <w:t>with 9 UEs, and one low load</w:t>
      </w:r>
      <w:r w:rsidR="00535AE6">
        <w:rPr>
          <w:lang w:val="en-US"/>
        </w:rPr>
        <w:t xml:space="preserve"> case with 3 UEs connected.</w:t>
      </w:r>
    </w:p>
    <w:p w14:paraId="5B8ADD08" w14:textId="09B6026C" w:rsidR="00096443" w:rsidRDefault="00096443" w:rsidP="00096443">
      <w:pPr>
        <w:pStyle w:val="Heading3"/>
        <w:rPr>
          <w:lang w:val="en-US"/>
        </w:rPr>
      </w:pPr>
      <w:r>
        <w:rPr>
          <w:lang w:val="en-US"/>
        </w:rPr>
        <w:t>2.4.1</w:t>
      </w:r>
      <w:r>
        <w:rPr>
          <w:lang w:val="en-US"/>
        </w:rPr>
        <w:tab/>
        <w:t>Medium load</w:t>
      </w:r>
    </w:p>
    <w:p w14:paraId="26878EA0" w14:textId="7B7700A7" w:rsidR="00535AE6" w:rsidRPr="00535AE6" w:rsidRDefault="00535AE6" w:rsidP="00535AE6">
      <w:pPr>
        <w:pStyle w:val="BodyText"/>
        <w:rPr>
          <w:lang w:val="en-US"/>
        </w:rPr>
      </w:pPr>
      <w:r>
        <w:rPr>
          <w:lang w:val="en-US"/>
        </w:rPr>
        <w:t xml:space="preserve">The results for the medium load case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_Ref534640475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244" w:rsidRPr="00CE0424">
        <w:t xml:space="preserve">Figure </w:t>
      </w:r>
      <w:r w:rsidR="00EE5244">
        <w:rPr>
          <w:noProof/>
        </w:rPr>
        <w:t>5</w:t>
      </w:r>
      <w:r>
        <w:rPr>
          <w:lang w:val="en-US"/>
        </w:rPr>
        <w:fldChar w:fldCharType="end"/>
      </w:r>
      <w:r>
        <w:rPr>
          <w:lang w:val="en-US"/>
        </w:rPr>
        <w:t>. The performance of the best-panel transmission still provides better performance than the other schemes. The dual-panel transmission with 20dBm transmit power per panel provides the worst performance, whereas the performance of the other two schemes are similar and fall in-between.</w:t>
      </w:r>
    </w:p>
    <w:p w14:paraId="43935CE6" w14:textId="019DBE96" w:rsidR="00B82328" w:rsidRDefault="00B82328" w:rsidP="00B82328">
      <w:pPr>
        <w:pStyle w:val="TH"/>
      </w:pPr>
      <w:r>
        <w:rPr>
          <w:noProof/>
        </w:rPr>
        <w:lastRenderedPageBreak/>
        <w:drawing>
          <wp:inline distT="0" distB="0" distL="0" distR="0" wp14:anchorId="1BA54428" wp14:editId="3085E764">
            <wp:extent cx="6120765" cy="41732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usertp-9u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7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39729" w14:textId="68D928F0" w:rsidR="00B82328" w:rsidRPr="00B82328" w:rsidRDefault="00B82328" w:rsidP="00B82328">
      <w:pPr>
        <w:pStyle w:val="TF"/>
        <w:rPr>
          <w:lang w:val="en-US"/>
        </w:rPr>
      </w:pPr>
      <w:bookmarkStart w:id="8" w:name="_Ref534640475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5244">
        <w:rPr>
          <w:noProof/>
        </w:rPr>
        <w:t>5</w:t>
      </w:r>
      <w:r>
        <w:rPr>
          <w:noProof/>
        </w:rPr>
        <w:fldChar w:fldCharType="end"/>
      </w:r>
      <w:bookmarkEnd w:id="8"/>
      <w:r w:rsidRPr="00CE0424">
        <w:t xml:space="preserve">: </w:t>
      </w:r>
      <w:r>
        <w:rPr>
          <w:lang w:val="en-US"/>
        </w:rPr>
        <w:t>User throughput – medium load</w:t>
      </w:r>
    </w:p>
    <w:p w14:paraId="09254647" w14:textId="030AA5F9" w:rsidR="007227AE" w:rsidRDefault="007227AE" w:rsidP="00535AE6">
      <w:pPr>
        <w:pStyle w:val="BodyText"/>
        <w:rPr>
          <w:lang w:val="en-US"/>
        </w:rPr>
      </w:pPr>
      <w:r>
        <w:rPr>
          <w:lang w:val="en-US"/>
        </w:rPr>
        <w:t>Clearly, the fact that the received SNR is reduced when dual-panel transmission is used will cause the performance to drop. This is particularly evident for the case where the maximum per-panel Tx power is 20dBm.</w:t>
      </w:r>
    </w:p>
    <w:p w14:paraId="2B138D3F" w14:textId="25961160" w:rsidR="00B82328" w:rsidRDefault="00535AE6" w:rsidP="00535AE6">
      <w:pPr>
        <w:pStyle w:val="BodyText"/>
        <w:rPr>
          <w:lang w:val="en-US"/>
        </w:rPr>
      </w:pPr>
      <w:r>
        <w:rPr>
          <w:lang w:val="en-US"/>
        </w:rPr>
        <w:t>One reason why the dual-panel transmission schemes provide worse performance is that they consume resources in neighbor cells. If a dual-panel UE is connected to two cells, it will consume resources in both cells</w:t>
      </w:r>
      <w:r w:rsidR="000D30B5">
        <w:rPr>
          <w:lang w:val="en-US"/>
        </w:rPr>
        <w:t>.</w:t>
      </w:r>
      <w:r>
        <w:rPr>
          <w:lang w:val="en-US"/>
        </w:rPr>
        <w:t xml:space="preserve"> </w:t>
      </w:r>
    </w:p>
    <w:p w14:paraId="660A1B9A" w14:textId="71A3E5D9" w:rsidR="00092D04" w:rsidRPr="007227AE" w:rsidRDefault="007227AE" w:rsidP="007227AE">
      <w:pPr>
        <w:pStyle w:val="Observation"/>
        <w:rPr>
          <w:lang w:val="en-US"/>
        </w:rPr>
      </w:pPr>
      <w:bookmarkStart w:id="9" w:name="_Toc534787588"/>
      <w:r>
        <w:rPr>
          <w:lang w:val="en-US"/>
        </w:rPr>
        <w:t>At medium load, the best performance is achieved when only the best panel is used.</w:t>
      </w:r>
      <w:bookmarkEnd w:id="9"/>
    </w:p>
    <w:p w14:paraId="75630871" w14:textId="63F9673E" w:rsidR="00092D04" w:rsidRDefault="00587B82" w:rsidP="00587B82">
      <w:pPr>
        <w:pStyle w:val="Heading3"/>
        <w:rPr>
          <w:lang w:val="en-US"/>
        </w:rPr>
      </w:pPr>
      <w:r>
        <w:rPr>
          <w:lang w:val="en-US"/>
        </w:rPr>
        <w:t>2.4.2</w:t>
      </w:r>
      <w:r>
        <w:rPr>
          <w:lang w:val="en-US"/>
        </w:rPr>
        <w:tab/>
        <w:t>Low load</w:t>
      </w:r>
    </w:p>
    <w:p w14:paraId="3959DAE8" w14:textId="34D9F402" w:rsidR="00587B82" w:rsidRPr="00535AE6" w:rsidRDefault="00587B82" w:rsidP="00587B82">
      <w:pPr>
        <w:pStyle w:val="BodyText"/>
        <w:rPr>
          <w:lang w:val="en-US"/>
        </w:rPr>
      </w:pPr>
      <w:r>
        <w:rPr>
          <w:lang w:val="en-US"/>
        </w:rPr>
        <w:t xml:space="preserve">The results for the low load case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_Ref534787035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EE5244" w:rsidRPr="00CE0424">
        <w:t xml:space="preserve">Figure </w:t>
      </w:r>
      <w:r w:rsidR="00EE5244">
        <w:rPr>
          <w:noProof/>
        </w:rPr>
        <w:t>6</w:t>
      </w:r>
      <w:r>
        <w:rPr>
          <w:lang w:val="en-US"/>
        </w:rPr>
        <w:fldChar w:fldCharType="end"/>
      </w:r>
      <w:r>
        <w:rPr>
          <w:lang w:val="en-US"/>
        </w:rPr>
        <w:t>. The performance of the best-panel transmission still provides better performance than the other schemes. The dual-panel transmission with 20dBm transmit power per panel provides the worst performance, whereas the performance of the other two schemes are similar and fall in-between.</w:t>
      </w:r>
    </w:p>
    <w:p w14:paraId="71FAB0B4" w14:textId="77777777" w:rsidR="00587B82" w:rsidRPr="00587B82" w:rsidRDefault="00587B82" w:rsidP="00587B82">
      <w:pPr>
        <w:rPr>
          <w:lang w:val="en-US"/>
        </w:rPr>
      </w:pPr>
    </w:p>
    <w:p w14:paraId="32936F2F" w14:textId="460231A7" w:rsidR="00587B82" w:rsidRPr="00587B82" w:rsidRDefault="00587B82" w:rsidP="00587B82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D37AD6E" wp14:editId="2ECD154E">
            <wp:extent cx="5660958" cy="3838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ertp-3u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252" cy="384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0D5E1" w14:textId="2868CBAA" w:rsidR="00587B82" w:rsidRPr="00B82328" w:rsidRDefault="00587B82" w:rsidP="00587B82">
      <w:pPr>
        <w:pStyle w:val="TF"/>
        <w:rPr>
          <w:lang w:val="en-US"/>
        </w:rPr>
      </w:pPr>
      <w:bookmarkStart w:id="10" w:name="_Ref534787035"/>
      <w:bookmarkStart w:id="11" w:name="_Ref534787014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E5244">
        <w:rPr>
          <w:noProof/>
        </w:rPr>
        <w:t>6</w:t>
      </w:r>
      <w:r>
        <w:rPr>
          <w:noProof/>
        </w:rPr>
        <w:fldChar w:fldCharType="end"/>
      </w:r>
      <w:bookmarkEnd w:id="10"/>
      <w:r w:rsidRPr="00CE0424">
        <w:t xml:space="preserve">: </w:t>
      </w:r>
      <w:r>
        <w:rPr>
          <w:lang w:val="en-US"/>
        </w:rPr>
        <w:t>User throughput – low load</w:t>
      </w:r>
      <w:bookmarkEnd w:id="11"/>
    </w:p>
    <w:p w14:paraId="4518355D" w14:textId="77777777" w:rsidR="00EE5244" w:rsidRDefault="00587B82" w:rsidP="00587B82">
      <w:pPr>
        <w:pStyle w:val="BodyText"/>
        <w:rPr>
          <w:lang w:val="en-US"/>
        </w:rPr>
      </w:pPr>
      <w:r>
        <w:rPr>
          <w:lang w:val="en-US"/>
        </w:rPr>
        <w:t>The performance is essentially the same as for the medium load case</w:t>
      </w:r>
      <w:r w:rsidR="00EE5244">
        <w:rPr>
          <w:lang w:val="en-US"/>
        </w:rPr>
        <w:t>.</w:t>
      </w:r>
    </w:p>
    <w:p w14:paraId="1069F156" w14:textId="18C14353" w:rsidR="00587B82" w:rsidRPr="00587B82" w:rsidRDefault="00587B82" w:rsidP="00EE5244">
      <w:pPr>
        <w:pStyle w:val="Observation"/>
        <w:rPr>
          <w:lang w:val="en-US"/>
        </w:rPr>
      </w:pPr>
      <w:r>
        <w:rPr>
          <w:lang w:val="en-US"/>
        </w:rPr>
        <w:t xml:space="preserve"> </w:t>
      </w:r>
      <w:bookmarkStart w:id="12" w:name="_Toc534787589"/>
      <w:r w:rsidR="00EE5244">
        <w:rPr>
          <w:lang w:val="en-US"/>
        </w:rPr>
        <w:t>At medium load, the best performance is achieved when only the best panel is used.</w:t>
      </w:r>
      <w:bookmarkEnd w:id="12"/>
    </w:p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7D87799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2A50223" w14:textId="561EF82A" w:rsidR="00EE524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34787586" w:history="1">
        <w:r w:rsidR="00EE5244" w:rsidRPr="00AB5827">
          <w:rPr>
            <w:rStyle w:val="Hyperlink"/>
            <w:noProof/>
            <w:lang w:val="en-US"/>
          </w:rPr>
          <w:t>Observation 1</w:t>
        </w:r>
        <w:r w:rsidR="00EE52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5244" w:rsidRPr="00AB5827">
          <w:rPr>
            <w:rStyle w:val="Hyperlink"/>
            <w:noProof/>
            <w:lang w:val="en-US"/>
          </w:rPr>
          <w:t>The pathgain to the serving cell(s) is better if only the best panel is used.</w:t>
        </w:r>
      </w:hyperlink>
    </w:p>
    <w:p w14:paraId="5F4FBF5F" w14:textId="4CBAB071" w:rsidR="00EE5244" w:rsidRDefault="004E43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34787587" w:history="1">
        <w:r w:rsidR="00EE5244" w:rsidRPr="00AB5827">
          <w:rPr>
            <w:rStyle w:val="Hyperlink"/>
            <w:noProof/>
            <w:lang w:val="en-US"/>
          </w:rPr>
          <w:t>Observation 2</w:t>
        </w:r>
        <w:r w:rsidR="00EE52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5244" w:rsidRPr="00AB5827">
          <w:rPr>
            <w:rStyle w:val="Hyperlink"/>
            <w:noProof/>
            <w:lang w:val="en-US"/>
          </w:rPr>
          <w:t>If the UE transmits over two panels at the same time, higher Tx power is needed.</w:t>
        </w:r>
      </w:hyperlink>
    </w:p>
    <w:p w14:paraId="116D845E" w14:textId="44B0436E" w:rsidR="00EE5244" w:rsidRDefault="004E43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34787588" w:history="1">
        <w:r w:rsidR="00EE5244" w:rsidRPr="00AB5827">
          <w:rPr>
            <w:rStyle w:val="Hyperlink"/>
            <w:noProof/>
            <w:lang w:val="en-US"/>
          </w:rPr>
          <w:t>Observation 3</w:t>
        </w:r>
        <w:r w:rsidR="00EE52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5244" w:rsidRPr="00AB5827">
          <w:rPr>
            <w:rStyle w:val="Hyperlink"/>
            <w:noProof/>
            <w:lang w:val="en-US"/>
          </w:rPr>
          <w:t>At medium load, the best performance is achieved when only the best panel is used.</w:t>
        </w:r>
      </w:hyperlink>
    </w:p>
    <w:p w14:paraId="317BD05C" w14:textId="5B3352D1" w:rsidR="00EE5244" w:rsidRDefault="004E43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34787589" w:history="1">
        <w:r w:rsidR="00EE5244" w:rsidRPr="00AB5827">
          <w:rPr>
            <w:rStyle w:val="Hyperlink"/>
            <w:noProof/>
            <w:lang w:val="en-US"/>
          </w:rPr>
          <w:t>Observation 4</w:t>
        </w:r>
        <w:r w:rsidR="00EE52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E5244" w:rsidRPr="00AB5827">
          <w:rPr>
            <w:rStyle w:val="Hyperlink"/>
            <w:noProof/>
            <w:lang w:val="en-US"/>
          </w:rPr>
          <w:t>At medium load, the best performance is achieved when only the best panel is used.</w:t>
        </w:r>
      </w:hyperlink>
    </w:p>
    <w:p w14:paraId="507C51A5" w14:textId="56B46AC2" w:rsidR="00C01F33" w:rsidRPr="00EE5244" w:rsidRDefault="006F6582" w:rsidP="00EE524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C5504C0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3827FC2C" w14:textId="7101FF8B" w:rsidR="003F48DB" w:rsidRDefault="003F48DB" w:rsidP="003F48DB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4" w:name="_Ref524508177"/>
      <w:bookmarkStart w:id="15" w:name="_Ref174151459"/>
      <w:bookmarkStart w:id="16" w:name="_Ref189809556"/>
      <w:r>
        <w:t>RP-182863, “</w:t>
      </w:r>
      <w:r w:rsidRPr="00E65C11">
        <w:t>Revised WID: Enhancements on MIMO for NR</w:t>
      </w:r>
      <w:r>
        <w:t xml:space="preserve">,” Samsung, RAN#82, Sorrento, December </w:t>
      </w:r>
      <w:r w:rsidRPr="00E65C11">
        <w:t>2018</w:t>
      </w:r>
      <w:bookmarkEnd w:id="14"/>
    </w:p>
    <w:p w14:paraId="74B57659" w14:textId="7ACECAD9" w:rsidR="003F48DB" w:rsidRDefault="003F48DB" w:rsidP="003F48DB">
      <w:pPr>
        <w:pStyle w:val="Reference"/>
      </w:pPr>
      <w:bookmarkStart w:id="17" w:name="_Ref534296410"/>
      <w:r w:rsidRPr="003F48DB">
        <w:t>R1-1813607</w:t>
      </w:r>
      <w:r>
        <w:t>,</w:t>
      </w:r>
      <w:r w:rsidRPr="003F48DB">
        <w:t xml:space="preserve"> </w:t>
      </w:r>
      <w:r>
        <w:t>“</w:t>
      </w:r>
      <w:r w:rsidRPr="003F48DB">
        <w:t>Initial simulation results for UL multi-panel transmission</w:t>
      </w:r>
      <w:r>
        <w:t>,” Ericsson, RAN1#95, Spokane, November 2018</w:t>
      </w:r>
      <w:bookmarkEnd w:id="17"/>
    </w:p>
    <w:bookmarkEnd w:id="15"/>
    <w:bookmarkEnd w:id="16"/>
    <w:p w14:paraId="1ACB12D3" w14:textId="77777777" w:rsidR="005F3717" w:rsidRDefault="005F3717" w:rsidP="005F3717">
      <w:pPr>
        <w:pStyle w:val="Heading1"/>
      </w:pPr>
      <w:r>
        <w:lastRenderedPageBreak/>
        <w:t>Appendix: Simulation parameters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5F3717" w14:paraId="22AFE3F0" w14:textId="77777777" w:rsidTr="006B78EB">
        <w:tc>
          <w:tcPr>
            <w:tcW w:w="4814" w:type="dxa"/>
          </w:tcPr>
          <w:p w14:paraId="7B9DDAB3" w14:textId="77777777" w:rsidR="005F3717" w:rsidRDefault="005F3717" w:rsidP="006B78EB">
            <w:r>
              <w:t>Scenario</w:t>
            </w:r>
          </w:p>
        </w:tc>
        <w:tc>
          <w:tcPr>
            <w:tcW w:w="4815" w:type="dxa"/>
          </w:tcPr>
          <w:p w14:paraId="71DC121D" w14:textId="77777777" w:rsidR="005F3717" w:rsidRDefault="005F3717" w:rsidP="006B78EB">
            <w:r>
              <w:t>3GPP UMi 200m ISD</w:t>
            </w:r>
          </w:p>
        </w:tc>
      </w:tr>
      <w:tr w:rsidR="005F3717" w14:paraId="4D92BE6D" w14:textId="77777777" w:rsidTr="006B78EB">
        <w:tc>
          <w:tcPr>
            <w:tcW w:w="4814" w:type="dxa"/>
          </w:tcPr>
          <w:p w14:paraId="50C83C56" w14:textId="77777777" w:rsidR="005F3717" w:rsidRDefault="005F3717" w:rsidP="006B78EB">
            <w:r>
              <w:t>Number of sites</w:t>
            </w:r>
          </w:p>
        </w:tc>
        <w:tc>
          <w:tcPr>
            <w:tcW w:w="4815" w:type="dxa"/>
          </w:tcPr>
          <w:p w14:paraId="2CBF9A64" w14:textId="77777777" w:rsidR="005F3717" w:rsidRDefault="005F3717" w:rsidP="006B78EB">
            <w:r>
              <w:t>7</w:t>
            </w:r>
          </w:p>
        </w:tc>
      </w:tr>
      <w:tr w:rsidR="005F3717" w14:paraId="591D0214" w14:textId="77777777" w:rsidTr="006B78EB">
        <w:tc>
          <w:tcPr>
            <w:tcW w:w="4814" w:type="dxa"/>
          </w:tcPr>
          <w:p w14:paraId="11A03C1C" w14:textId="77777777" w:rsidR="005F3717" w:rsidRDefault="005F3717" w:rsidP="006B78EB">
            <w:r>
              <w:t>Number of sectors per site</w:t>
            </w:r>
          </w:p>
        </w:tc>
        <w:tc>
          <w:tcPr>
            <w:tcW w:w="4815" w:type="dxa"/>
          </w:tcPr>
          <w:p w14:paraId="4B2EAFD9" w14:textId="77777777" w:rsidR="005F3717" w:rsidRDefault="005F3717" w:rsidP="006B78EB">
            <w:r>
              <w:t>3</w:t>
            </w:r>
          </w:p>
        </w:tc>
      </w:tr>
      <w:tr w:rsidR="005F3717" w14:paraId="4398F05E" w14:textId="77777777" w:rsidTr="006B78EB">
        <w:tc>
          <w:tcPr>
            <w:tcW w:w="4814" w:type="dxa"/>
          </w:tcPr>
          <w:p w14:paraId="48E5A8D5" w14:textId="77777777" w:rsidR="005F3717" w:rsidRDefault="005F3717" w:rsidP="006B78EB">
            <w:r>
              <w:t>Carrier frequency</w:t>
            </w:r>
          </w:p>
        </w:tc>
        <w:tc>
          <w:tcPr>
            <w:tcW w:w="4815" w:type="dxa"/>
          </w:tcPr>
          <w:p w14:paraId="2D8ADEFA" w14:textId="77777777" w:rsidR="005F3717" w:rsidRDefault="005F3717" w:rsidP="006B78EB">
            <w:r>
              <w:t>28 GHz</w:t>
            </w:r>
          </w:p>
        </w:tc>
      </w:tr>
      <w:tr w:rsidR="005F3717" w14:paraId="4D1EC3DE" w14:textId="77777777" w:rsidTr="006B78EB">
        <w:tc>
          <w:tcPr>
            <w:tcW w:w="4814" w:type="dxa"/>
          </w:tcPr>
          <w:p w14:paraId="5D4A0DEE" w14:textId="77777777" w:rsidR="005F3717" w:rsidRPr="00094D8F" w:rsidRDefault="005F3717" w:rsidP="006B78EB">
            <w:r w:rsidRPr="00094D8F">
              <w:rPr>
                <w:lang w:val="en-US"/>
              </w:rPr>
              <w:t>BS antenna configuration</w:t>
            </w:r>
          </w:p>
        </w:tc>
        <w:tc>
          <w:tcPr>
            <w:tcW w:w="4815" w:type="dxa"/>
          </w:tcPr>
          <w:p w14:paraId="7D053DBF" w14:textId="77777777" w:rsidR="005F3717" w:rsidRPr="00094D8F" w:rsidRDefault="005F3717" w:rsidP="006B78EB">
            <w:r w:rsidRPr="00094D8F">
              <w:rPr>
                <w:lang w:val="en-US"/>
              </w:rPr>
              <w:t xml:space="preserve">(M, N, P, Mg, Ng) = (4,4,2,1,1), </w:t>
            </w:r>
            <w:r w:rsidRPr="00094D8F">
              <w:rPr>
                <w:lang w:val="en-US"/>
              </w:rPr>
              <w:br/>
              <w:t xml:space="preserve">(0.8, </w:t>
            </w:r>
            <w:proofErr w:type="gramStart"/>
            <w:r w:rsidRPr="00094D8F">
              <w:rPr>
                <w:lang w:val="en-US"/>
              </w:rPr>
              <w:t>0.5)λ</w:t>
            </w:r>
            <w:proofErr w:type="gramEnd"/>
            <w:r w:rsidRPr="00094D8F">
              <w:rPr>
                <w:lang w:val="en-US"/>
              </w:rPr>
              <w:t xml:space="preserve"> (V,H)-element spacing </w:t>
            </w:r>
          </w:p>
        </w:tc>
      </w:tr>
      <w:tr w:rsidR="005F3717" w14:paraId="7D2A61C6" w14:textId="77777777" w:rsidTr="006B78EB">
        <w:tc>
          <w:tcPr>
            <w:tcW w:w="4814" w:type="dxa"/>
          </w:tcPr>
          <w:p w14:paraId="304D02AD" w14:textId="77777777" w:rsidR="005F3717" w:rsidRPr="00094D8F" w:rsidRDefault="005F3717" w:rsidP="006B78EB">
            <w:r w:rsidRPr="00094D8F">
              <w:rPr>
                <w:lang w:val="en-US"/>
              </w:rPr>
              <w:t>UE antenna configuration</w:t>
            </w:r>
          </w:p>
        </w:tc>
        <w:tc>
          <w:tcPr>
            <w:tcW w:w="4815" w:type="dxa"/>
          </w:tcPr>
          <w:p w14:paraId="156C7753" w14:textId="77777777" w:rsidR="005F3717" w:rsidRPr="00094D8F" w:rsidRDefault="005F3717" w:rsidP="006B78EB">
            <w:pPr>
              <w:pStyle w:val="BodyText"/>
              <w:jc w:val="left"/>
              <w:rPr>
                <w:rFonts w:ascii="Times New Roman" w:hAnsi="Times New Roman"/>
                <w:lang w:val="en-US"/>
              </w:rPr>
            </w:pPr>
            <w:r w:rsidRPr="00094D8F">
              <w:rPr>
                <w:rFonts w:ascii="Times New Roman" w:hAnsi="Times New Roman"/>
                <w:lang w:val="en-US"/>
              </w:rPr>
              <w:t>(M, N, P, Mg, Ng) = (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094D8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094D8F">
              <w:rPr>
                <w:rFonts w:ascii="Times New Roman" w:hAnsi="Times New Roman"/>
                <w:lang w:val="en-US"/>
              </w:rPr>
              <w:t xml:space="preserve">,2,1,1), </w:t>
            </w:r>
            <w:r w:rsidRPr="00094D8F">
              <w:rPr>
                <w:rFonts w:ascii="Times New Roman" w:hAnsi="Times New Roman"/>
                <w:lang w:val="en-US"/>
              </w:rPr>
              <w:br/>
              <w:t xml:space="preserve">(0.5, </w:t>
            </w:r>
            <w:proofErr w:type="gramStart"/>
            <w:r w:rsidRPr="00094D8F">
              <w:rPr>
                <w:rFonts w:ascii="Times New Roman" w:hAnsi="Times New Roman"/>
                <w:lang w:val="en-US"/>
              </w:rPr>
              <w:t>0.5)λ</w:t>
            </w:r>
            <w:proofErr w:type="gramEnd"/>
            <w:r w:rsidRPr="00094D8F">
              <w:rPr>
                <w:rFonts w:ascii="Times New Roman" w:hAnsi="Times New Roman"/>
                <w:lang w:val="en-US"/>
              </w:rPr>
              <w:t xml:space="preserve"> (V,H)-element</w:t>
            </w:r>
          </w:p>
        </w:tc>
      </w:tr>
      <w:tr w:rsidR="005F3717" w14:paraId="77270542" w14:textId="77777777" w:rsidTr="006B78EB">
        <w:tc>
          <w:tcPr>
            <w:tcW w:w="4814" w:type="dxa"/>
          </w:tcPr>
          <w:p w14:paraId="5DF5D2BA" w14:textId="77777777" w:rsidR="005F3717" w:rsidRDefault="005F3717" w:rsidP="006B78EB">
            <w:r>
              <w:t xml:space="preserve">UE antenna panels layout </w:t>
            </w:r>
          </w:p>
        </w:tc>
        <w:tc>
          <w:tcPr>
            <w:tcW w:w="4815" w:type="dxa"/>
          </w:tcPr>
          <w:p w14:paraId="3AA215B1" w14:textId="428D59FC" w:rsidR="005F3717" w:rsidRDefault="005F3717" w:rsidP="006B78EB">
            <w:r>
              <w:t>2 panels orientation 0, 180 degrees</w:t>
            </w:r>
          </w:p>
        </w:tc>
      </w:tr>
      <w:tr w:rsidR="005F3717" w14:paraId="78E87C53" w14:textId="77777777" w:rsidTr="006B78EB">
        <w:tc>
          <w:tcPr>
            <w:tcW w:w="4814" w:type="dxa"/>
          </w:tcPr>
          <w:p w14:paraId="2F01ACA3" w14:textId="77777777" w:rsidR="005F3717" w:rsidRPr="00F47220" w:rsidRDefault="005F3717" w:rsidP="006B78EB">
            <w:pPr>
              <w:rPr>
                <w:lang w:val="en-GB"/>
              </w:rPr>
            </w:pPr>
            <w:r>
              <w:rPr>
                <w:lang w:val="en-GB"/>
              </w:rPr>
              <w:t>DFT Beam oversampling factors (H &amp; V)</w:t>
            </w:r>
          </w:p>
        </w:tc>
        <w:tc>
          <w:tcPr>
            <w:tcW w:w="4815" w:type="dxa"/>
          </w:tcPr>
          <w:p w14:paraId="6E48C633" w14:textId="77777777" w:rsidR="005F3717" w:rsidRPr="00F47220" w:rsidRDefault="005F3717" w:rsidP="006B78EB">
            <w:pPr>
              <w:rPr>
                <w:lang w:val="en-GB"/>
              </w:rPr>
            </w:pPr>
            <w:r>
              <w:rPr>
                <w:lang w:val="en-GB"/>
              </w:rPr>
              <w:t>2 &amp; 2</w:t>
            </w:r>
          </w:p>
        </w:tc>
      </w:tr>
      <w:tr w:rsidR="005F3717" w14:paraId="3F5C647F" w14:textId="77777777" w:rsidTr="006B78EB">
        <w:tc>
          <w:tcPr>
            <w:tcW w:w="4814" w:type="dxa"/>
          </w:tcPr>
          <w:p w14:paraId="09F66847" w14:textId="77777777" w:rsidR="005F3717" w:rsidRDefault="005F3717" w:rsidP="006B78EB">
            <w:r>
              <w:rPr>
                <w:lang w:val="en-GB"/>
              </w:rPr>
              <w:t xml:space="preserve">UE orientation </w:t>
            </w:r>
          </w:p>
        </w:tc>
        <w:tc>
          <w:tcPr>
            <w:tcW w:w="4815" w:type="dxa"/>
          </w:tcPr>
          <w:p w14:paraId="4D0B2377" w14:textId="77777777" w:rsidR="005F3717" w:rsidRDefault="005F3717" w:rsidP="006B78EB">
            <w:r>
              <w:t>random</w:t>
            </w:r>
          </w:p>
        </w:tc>
      </w:tr>
    </w:tbl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A043A" w14:textId="77777777" w:rsidR="004E438D" w:rsidRDefault="004E438D">
      <w:r>
        <w:separator/>
      </w:r>
    </w:p>
  </w:endnote>
  <w:endnote w:type="continuationSeparator" w:id="0">
    <w:p w14:paraId="76B0B05A" w14:textId="77777777" w:rsidR="004E438D" w:rsidRDefault="004E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4D6E8" w14:textId="77777777" w:rsidR="004E438D" w:rsidRDefault="004E438D">
      <w:r>
        <w:separator/>
      </w:r>
    </w:p>
  </w:footnote>
  <w:footnote w:type="continuationSeparator" w:id="0">
    <w:p w14:paraId="4ADF34C8" w14:textId="77777777" w:rsidR="004E438D" w:rsidRDefault="004E4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C89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564E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C6B68"/>
    <w:multiLevelType w:val="hybridMultilevel"/>
    <w:tmpl w:val="91E6B5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18B4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28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D04"/>
    <w:rsid w:val="00093474"/>
    <w:rsid w:val="0009510F"/>
    <w:rsid w:val="0009644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F1A"/>
    <w:rsid w:val="000D30B5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AC2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9B9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25F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F94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6A25"/>
    <w:rsid w:val="003E15FA"/>
    <w:rsid w:val="003E55E4"/>
    <w:rsid w:val="003E74E3"/>
    <w:rsid w:val="003F05C7"/>
    <w:rsid w:val="003F2CD4"/>
    <w:rsid w:val="003F48DB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20A"/>
    <w:rsid w:val="0041263E"/>
    <w:rsid w:val="00413AAC"/>
    <w:rsid w:val="00413E92"/>
    <w:rsid w:val="00415C09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074A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38D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9D6"/>
    <w:rsid w:val="005153A7"/>
    <w:rsid w:val="005219CF"/>
    <w:rsid w:val="00534B59"/>
    <w:rsid w:val="00535AE6"/>
    <w:rsid w:val="00536759"/>
    <w:rsid w:val="00537C62"/>
    <w:rsid w:val="00546970"/>
    <w:rsid w:val="00554E19"/>
    <w:rsid w:val="0056121F"/>
    <w:rsid w:val="00572505"/>
    <w:rsid w:val="00582809"/>
    <w:rsid w:val="0058798C"/>
    <w:rsid w:val="00587B82"/>
    <w:rsid w:val="005900FA"/>
    <w:rsid w:val="005935A4"/>
    <w:rsid w:val="005948C2"/>
    <w:rsid w:val="00595DCA"/>
    <w:rsid w:val="0059779B"/>
    <w:rsid w:val="005A209A"/>
    <w:rsid w:val="005A662D"/>
    <w:rsid w:val="005B1014"/>
    <w:rsid w:val="005B1409"/>
    <w:rsid w:val="005B35D7"/>
    <w:rsid w:val="005B392A"/>
    <w:rsid w:val="005B3AA3"/>
    <w:rsid w:val="005B4AC1"/>
    <w:rsid w:val="005B6F83"/>
    <w:rsid w:val="005C0AA0"/>
    <w:rsid w:val="005C74FB"/>
    <w:rsid w:val="005D1602"/>
    <w:rsid w:val="005E385F"/>
    <w:rsid w:val="005E5B81"/>
    <w:rsid w:val="005F2CB1"/>
    <w:rsid w:val="005F3025"/>
    <w:rsid w:val="005F3717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AE"/>
    <w:rsid w:val="007257D0"/>
    <w:rsid w:val="00726EA6"/>
    <w:rsid w:val="00727208"/>
    <w:rsid w:val="00727680"/>
    <w:rsid w:val="007348B1"/>
    <w:rsid w:val="0073503C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070C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F38"/>
    <w:rsid w:val="00B548B7"/>
    <w:rsid w:val="00B664C7"/>
    <w:rsid w:val="00B739F6"/>
    <w:rsid w:val="00B81A6C"/>
    <w:rsid w:val="00B82328"/>
    <w:rsid w:val="00B85DE5"/>
    <w:rsid w:val="00B8761E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EB0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447"/>
    <w:rsid w:val="00E53B75"/>
    <w:rsid w:val="00E54E3B"/>
    <w:rsid w:val="00E57565"/>
    <w:rsid w:val="00E63838"/>
    <w:rsid w:val="00E64434"/>
    <w:rsid w:val="00E6461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6D5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E52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7C6E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E8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6D915"/>
  <w15:chartTrackingRefBased/>
  <w15:docId w15:val="{50E15F5C-B2A6-48EB-9C0A-91364FF5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DBA7D-FE87-4305-9255-2C4202A9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7</Pages>
  <Words>1327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Claes Tidestav</cp:lastModifiedBy>
  <cp:revision>2</cp:revision>
  <cp:lastPrinted>2008-01-31T07:09:00Z</cp:lastPrinted>
  <dcterms:created xsi:type="dcterms:W3CDTF">2019-01-11T14:47:00Z</dcterms:created>
  <dcterms:modified xsi:type="dcterms:W3CDTF">2019-01-11T14:47:00Z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2019-01-06T23:00:00Z</vt:filetime>
  </property>
</Properties>
</file>